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FD67" w14:textId="77777777" w:rsidR="00C06E7F" w:rsidRPr="00C06E7F" w:rsidRDefault="00C06E7F" w:rsidP="00C06E7F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365F91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365F91"/>
          <w:kern w:val="0"/>
          <w:sz w:val="32"/>
          <w:szCs w:val="32"/>
          <w:lang w:eastAsia="en-GB"/>
          <w14:ligatures w14:val="none"/>
        </w:rPr>
        <w:t>Patient and Public Involvement (PPI) Template         </w:t>
      </w:r>
    </w:p>
    <w:p w14:paraId="3FA72BAA" w14:textId="77777777" w:rsidR="00C06E7F" w:rsidRPr="00C06E7F" w:rsidRDefault="00C06E7F" w:rsidP="00C06E7F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365F91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365F91"/>
          <w:kern w:val="0"/>
          <w:sz w:val="32"/>
          <w:szCs w:val="32"/>
          <w:lang w:eastAsia="en-GB"/>
          <w14:ligatures w14:val="none"/>
        </w:rPr>
        <w:t>PPI Template 1: Feedback Form </w:t>
      </w:r>
    </w:p>
    <w:p w14:paraId="0B42EB08" w14:textId="77777777" w:rsidR="00C06E7F" w:rsidRPr="00C06E7F" w:rsidRDefault="00C06E7F" w:rsidP="00C06E7F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GB"/>
          <w14:ligatures w14:val="none"/>
        </w:rPr>
        <w:t> </w:t>
      </w:r>
    </w:p>
    <w:p w14:paraId="265503AB" w14:textId="40C47CC3" w:rsidR="00C06E7F" w:rsidRDefault="00C06E7F" w:rsidP="00C06E7F">
      <w:pPr>
        <w:pStyle w:val="xmsonormal"/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9F657E"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 xml:space="preserve">This </w:t>
      </w:r>
      <w:r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 xml:space="preserve">template </w:t>
      </w:r>
      <w:r w:rsidRPr="009F657E"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has been developed by PPI leads from the Oxford PPI Staff Group</w:t>
      </w:r>
      <w:r>
        <w:rPr>
          <w:rStyle w:val="FootnoteReference"/>
          <w:rFonts w:cstheme="minorHAnsi"/>
          <w:color w:val="000000"/>
          <w:sz w:val="18"/>
          <w:szCs w:val="18"/>
        </w:rPr>
        <w:footnoteReference w:id="1"/>
      </w:r>
      <w:r w:rsidRPr="009F657E"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. </w:t>
      </w:r>
      <w:r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It is being piloted with researchers</w:t>
      </w:r>
      <w:r>
        <w:rPr>
          <w:rStyle w:val="FootnoteReference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footnoteReference w:id="2"/>
      </w:r>
      <w:r>
        <w:rPr>
          <w:rStyle w:val="normaltextrun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.</w:t>
      </w:r>
    </w:p>
    <w:p w14:paraId="15DF350C" w14:textId="77777777" w:rsidR="00C06E7F" w:rsidRPr="00C06E7F" w:rsidRDefault="00C06E7F" w:rsidP="00C06E7F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bookmarkStart w:id="0" w:name="_Hlk151391012"/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GB"/>
          <w14:ligatures w14:val="none"/>
        </w:rPr>
        <w:t> </w:t>
      </w:r>
    </w:p>
    <w:p w14:paraId="6CF77C8D" w14:textId="1B5BDD40" w:rsidR="009248A8" w:rsidRDefault="00BA7ECC" w:rsidP="009248A8">
      <w:pPr>
        <w:rPr>
          <w:rFonts w:cstheme="minorHAnsi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 xml:space="preserve">Researchers and PPI leads are invited to adapt for their use. </w:t>
      </w:r>
      <w:r w:rsidR="009248A8" w:rsidRPr="009F657E">
        <w:rPr>
          <w:rFonts w:cstheme="minorHAnsi"/>
          <w:color w:val="000000"/>
          <w:sz w:val="18"/>
          <w:szCs w:val="18"/>
        </w:rPr>
        <w:t>Any changes to the original document are those of the users and not necessarily those of the Oxford PPI leads group</w:t>
      </w:r>
      <w:r w:rsidR="009248A8">
        <w:rPr>
          <w:rFonts w:cstheme="minorHAnsi"/>
          <w:color w:val="000000"/>
          <w:sz w:val="18"/>
          <w:szCs w:val="18"/>
        </w:rPr>
        <w:t>.</w:t>
      </w:r>
      <w:r w:rsidR="009248A8" w:rsidRPr="0047193E">
        <w:rPr>
          <w:rFonts w:cstheme="minorHAnsi"/>
          <w:sz w:val="18"/>
          <w:szCs w:val="18"/>
        </w:rPr>
        <w:t xml:space="preserve"> </w:t>
      </w:r>
      <w:r w:rsidR="009248A8" w:rsidRPr="009F657E">
        <w:rPr>
          <w:rFonts w:cstheme="minorHAnsi"/>
          <w:sz w:val="18"/>
          <w:szCs w:val="18"/>
        </w:rPr>
        <w:t xml:space="preserve">Original versions of </w:t>
      </w:r>
      <w:r w:rsidR="009248A8">
        <w:rPr>
          <w:rFonts w:cstheme="minorHAnsi"/>
          <w:sz w:val="18"/>
          <w:szCs w:val="18"/>
        </w:rPr>
        <w:t>Researcher PPI guidance</w:t>
      </w:r>
      <w:r w:rsidR="009248A8" w:rsidRPr="009F657E">
        <w:rPr>
          <w:rFonts w:cstheme="minorHAnsi"/>
          <w:sz w:val="18"/>
          <w:szCs w:val="18"/>
        </w:rPr>
        <w:t xml:space="preserve"> </w:t>
      </w:r>
      <w:r w:rsidR="009248A8">
        <w:rPr>
          <w:rFonts w:cstheme="minorHAnsi"/>
          <w:sz w:val="18"/>
          <w:szCs w:val="18"/>
        </w:rPr>
        <w:t xml:space="preserve">and templates </w:t>
      </w:r>
      <w:r w:rsidR="009248A8" w:rsidRPr="009F657E">
        <w:rPr>
          <w:rFonts w:cstheme="minorHAnsi"/>
          <w:sz w:val="18"/>
          <w:szCs w:val="18"/>
        </w:rPr>
        <w:t>are available on the Oxford BRC website</w:t>
      </w:r>
      <w:r w:rsidR="009248A8">
        <w:rPr>
          <w:rFonts w:cstheme="minorHAnsi"/>
          <w:sz w:val="18"/>
          <w:szCs w:val="18"/>
        </w:rPr>
        <w:t xml:space="preserve"> or from one of the </w:t>
      </w:r>
      <w:hyperlink r:id="rId7" w:history="1">
        <w:r w:rsidR="009248A8" w:rsidRPr="0056591F">
          <w:rPr>
            <w:rStyle w:val="Hyperlink"/>
            <w:rFonts w:cstheme="minorHAnsi"/>
            <w:sz w:val="18"/>
            <w:szCs w:val="18"/>
          </w:rPr>
          <w:t>PPI staff leads</w:t>
        </w:r>
      </w:hyperlink>
      <w:r w:rsidR="009248A8" w:rsidRPr="009F657E">
        <w:rPr>
          <w:rFonts w:cstheme="minorHAnsi"/>
          <w:sz w:val="18"/>
          <w:szCs w:val="18"/>
        </w:rPr>
        <w:t>.</w:t>
      </w:r>
    </w:p>
    <w:bookmarkEnd w:id="0"/>
    <w:p w14:paraId="1BC2F458" w14:textId="34739BE3" w:rsidR="00C06E7F" w:rsidRPr="00C06E7F" w:rsidRDefault="00C06E7F" w:rsidP="009248A8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</w:p>
    <w:p w14:paraId="2124831A" w14:textId="77777777" w:rsidR="00C06E7F" w:rsidRPr="00C06E7F" w:rsidRDefault="00C06E7F" w:rsidP="00C06E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32"/>
          <w:szCs w:val="32"/>
          <w:shd w:val="clear" w:color="auto" w:fill="FFFFFF"/>
          <w:lang w:val="en-US" w:eastAsia="en-GB"/>
          <w14:ligatures w14:val="none"/>
        </w:rPr>
        <w:t>Health Research in the University of Oxford Workshop</w:t>
      </w:r>
      <w:r w:rsidRPr="00C06E7F">
        <w:rPr>
          <w:rFonts w:ascii="Calibri" w:eastAsia="Times New Roman" w:hAnsi="Calibri" w:cs="Calibri"/>
          <w:color w:val="000000"/>
          <w:kern w:val="0"/>
          <w:sz w:val="32"/>
          <w:szCs w:val="32"/>
          <w:lang w:eastAsia="en-GB"/>
          <w14:ligatures w14:val="none"/>
        </w:rPr>
        <w:t> </w:t>
      </w:r>
    </w:p>
    <w:p w14:paraId="10C63997" w14:textId="77777777" w:rsidR="00C06E7F" w:rsidRPr="00C06E7F" w:rsidRDefault="00C06E7F" w:rsidP="00C06E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32"/>
          <w:szCs w:val="32"/>
          <w:shd w:val="clear" w:color="auto" w:fill="FFFFFF"/>
          <w:lang w:val="en-US" w:eastAsia="en-GB"/>
          <w14:ligatures w14:val="none"/>
        </w:rPr>
        <w:t>8 November 2022</w:t>
      </w:r>
      <w:r w:rsidRPr="00C06E7F">
        <w:rPr>
          <w:rFonts w:ascii="Calibri" w:eastAsia="Times New Roman" w:hAnsi="Calibri" w:cs="Calibri"/>
          <w:color w:val="000000"/>
          <w:kern w:val="0"/>
          <w:sz w:val="32"/>
          <w:szCs w:val="32"/>
          <w:lang w:eastAsia="en-GB"/>
          <w14:ligatures w14:val="none"/>
        </w:rPr>
        <w:t> </w:t>
      </w:r>
    </w:p>
    <w:p w14:paraId="1F9C11BA" w14:textId="77777777" w:rsidR="00C06E7F" w:rsidRDefault="00C06E7F" w:rsidP="00C06E7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shd w:val="clear" w:color="auto" w:fill="FFFFFF"/>
          <w:lang w:val="en-US" w:eastAsia="en-GB"/>
          <w14:ligatures w14:val="none"/>
        </w:rPr>
        <w:t>Thank you for attending this meeting!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33472052" w14:textId="77777777" w:rsidR="00C06E7F" w:rsidRPr="00C06E7F" w:rsidRDefault="00C06E7F" w:rsidP="00C06E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</w:p>
    <w:p w14:paraId="4160C511" w14:textId="77777777" w:rsidR="00C06E7F" w:rsidRPr="00C06E7F" w:rsidRDefault="00C06E7F" w:rsidP="00C06E7F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12"/>
          <w:szCs w:val="12"/>
          <w:lang w:eastAsia="en-GB"/>
          <w14:ligatures w14:val="none"/>
        </w:rPr>
        <w:t> </w:t>
      </w:r>
    </w:p>
    <w:p w14:paraId="3874F55E" w14:textId="77777777" w:rsidR="00C06E7F" w:rsidRPr="00C06E7F" w:rsidRDefault="00C06E7F" w:rsidP="00C06E7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val="en-US" w:eastAsia="en-GB"/>
          <w14:ligatures w14:val="none"/>
        </w:rPr>
        <w:t>Please take a few moments to fill out the questions below. Your feedback will help us understand what went well and how we can improve in the future.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79F5E8F8" w14:textId="77777777" w:rsidR="00C06E7F" w:rsidRPr="00C06E7F" w:rsidRDefault="00C06E7F" w:rsidP="00C06E7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 </w:t>
      </w:r>
    </w:p>
    <w:p w14:paraId="69F7596B" w14:textId="77777777" w:rsidR="00C06E7F" w:rsidRPr="00C06E7F" w:rsidRDefault="00C06E7F" w:rsidP="00C06E7F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val="en-US" w:eastAsia="en-GB"/>
          <w14:ligatures w14:val="none"/>
        </w:rPr>
        <w:t>What are your views on the length of the meeting?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ED7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7"/>
        <w:gridCol w:w="3032"/>
        <w:gridCol w:w="2997"/>
      </w:tblGrid>
      <w:tr w:rsidR="00C06E7F" w:rsidRPr="00C06E7F" w14:paraId="2C8A3484" w14:textId="77777777" w:rsidTr="00C06E7F">
        <w:trPr>
          <w:trHeight w:val="660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E4A4B" w14:textId="77777777" w:rsidR="00C06E7F" w:rsidRPr="00C06E7F" w:rsidRDefault="00C06E7F" w:rsidP="00C06E7F">
            <w:pPr>
              <w:numPr>
                <w:ilvl w:val="0"/>
                <w:numId w:val="2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Too short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4F2B7" w14:textId="77777777" w:rsidR="00C06E7F" w:rsidRPr="00C06E7F" w:rsidRDefault="00C06E7F" w:rsidP="00C06E7F">
            <w:pPr>
              <w:numPr>
                <w:ilvl w:val="0"/>
                <w:numId w:val="3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About right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3DA9" w14:textId="77777777" w:rsidR="00C06E7F" w:rsidRPr="00C06E7F" w:rsidRDefault="00C06E7F" w:rsidP="00C06E7F">
            <w:pPr>
              <w:numPr>
                <w:ilvl w:val="0"/>
                <w:numId w:val="4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Too long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</w:tr>
    </w:tbl>
    <w:p w14:paraId="4D0D87AA" w14:textId="77777777" w:rsidR="00C06E7F" w:rsidRPr="00C06E7F" w:rsidRDefault="00C06E7F" w:rsidP="00C06E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1B1A6B30" w14:textId="77777777" w:rsidR="00C06E7F" w:rsidRPr="00C06E7F" w:rsidRDefault="00C06E7F" w:rsidP="00C06E7F">
      <w:pPr>
        <w:numPr>
          <w:ilvl w:val="0"/>
          <w:numId w:val="5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val="en-US" w:eastAsia="en-GB"/>
          <w14:ligatures w14:val="none"/>
        </w:rPr>
        <w:t>Did you get an opportunity to network with others?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ED7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005"/>
        <w:gridCol w:w="3009"/>
      </w:tblGrid>
      <w:tr w:rsidR="00C06E7F" w:rsidRPr="00C06E7F" w14:paraId="2E186E9A" w14:textId="77777777" w:rsidTr="00C06E7F">
        <w:trPr>
          <w:trHeight w:val="660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CF87" w14:textId="77777777" w:rsidR="00C06E7F" w:rsidRPr="00C06E7F" w:rsidRDefault="00C06E7F" w:rsidP="00C06E7F">
            <w:pPr>
              <w:numPr>
                <w:ilvl w:val="0"/>
                <w:numId w:val="6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Yes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C45A3" w14:textId="77777777" w:rsidR="00C06E7F" w:rsidRPr="00C06E7F" w:rsidRDefault="00C06E7F" w:rsidP="00C06E7F">
            <w:pPr>
              <w:numPr>
                <w:ilvl w:val="0"/>
                <w:numId w:val="7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No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83EA7" w14:textId="77777777" w:rsidR="00C06E7F" w:rsidRPr="00C06E7F" w:rsidRDefault="00C06E7F" w:rsidP="00C06E7F">
            <w:pPr>
              <w:numPr>
                <w:ilvl w:val="0"/>
                <w:numId w:val="8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Not sure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</w:tr>
    </w:tbl>
    <w:p w14:paraId="7A57CCEE" w14:textId="77777777" w:rsidR="00C06E7F" w:rsidRPr="00C06E7F" w:rsidRDefault="00C06E7F" w:rsidP="00C06E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155DAF24" w14:textId="77777777" w:rsidR="00C06E7F" w:rsidRPr="00C06E7F" w:rsidRDefault="00C06E7F" w:rsidP="00C06E7F">
      <w:pPr>
        <w:numPr>
          <w:ilvl w:val="0"/>
          <w:numId w:val="9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val="en-US" w:eastAsia="en-GB"/>
          <w14:ligatures w14:val="none"/>
        </w:rPr>
        <w:t>Was the event relevant and helpful to your PPI activities?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ED7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005"/>
        <w:gridCol w:w="3009"/>
      </w:tblGrid>
      <w:tr w:rsidR="00C06E7F" w:rsidRPr="00C06E7F" w14:paraId="49160BD3" w14:textId="77777777" w:rsidTr="00C06E7F">
        <w:trPr>
          <w:trHeight w:val="660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4A21D" w14:textId="77777777" w:rsidR="00C06E7F" w:rsidRPr="00C06E7F" w:rsidRDefault="00C06E7F" w:rsidP="00C06E7F">
            <w:pPr>
              <w:numPr>
                <w:ilvl w:val="0"/>
                <w:numId w:val="10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Yes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088E" w14:textId="77777777" w:rsidR="00C06E7F" w:rsidRPr="00C06E7F" w:rsidRDefault="00C06E7F" w:rsidP="00C06E7F">
            <w:pPr>
              <w:numPr>
                <w:ilvl w:val="0"/>
                <w:numId w:val="11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No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0F725" w14:textId="77777777" w:rsidR="00C06E7F" w:rsidRPr="00C06E7F" w:rsidRDefault="00C06E7F" w:rsidP="00C06E7F">
            <w:pPr>
              <w:numPr>
                <w:ilvl w:val="0"/>
                <w:numId w:val="12"/>
              </w:numPr>
              <w:spacing w:after="0" w:line="240" w:lineRule="auto"/>
              <w:ind w:firstLine="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</w:pP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en-US" w:eastAsia="en-GB"/>
                <w14:ligatures w14:val="none"/>
              </w:rPr>
              <w:t>Not sure</w:t>
            </w:r>
            <w:r w:rsidRPr="00C06E7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n-GB"/>
                <w14:ligatures w14:val="none"/>
              </w:rPr>
              <w:t> </w:t>
            </w:r>
          </w:p>
        </w:tc>
      </w:tr>
    </w:tbl>
    <w:p w14:paraId="6DD07F22" w14:textId="77777777" w:rsidR="00C06E7F" w:rsidRPr="00C06E7F" w:rsidRDefault="00C06E7F" w:rsidP="00C06E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72AA2140" w14:textId="77777777" w:rsidR="00C06E7F" w:rsidRPr="00C06E7F" w:rsidRDefault="00C06E7F" w:rsidP="00C06E7F">
      <w:pPr>
        <w:numPr>
          <w:ilvl w:val="0"/>
          <w:numId w:val="13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val="en-US" w:eastAsia="en-GB"/>
          <w14:ligatures w14:val="none"/>
        </w:rPr>
        <w:t>What did you like most about the meeting?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03CA95A8" w14:textId="77777777" w:rsidR="00C06E7F" w:rsidRPr="00C06E7F" w:rsidRDefault="00C06E7F" w:rsidP="00C06E7F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0DDBF5D2" w14:textId="77777777" w:rsidR="00C06E7F" w:rsidRPr="00C06E7F" w:rsidRDefault="00C06E7F" w:rsidP="00C06E7F">
      <w:pPr>
        <w:numPr>
          <w:ilvl w:val="0"/>
          <w:numId w:val="14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val="en-US" w:eastAsia="en-GB"/>
          <w14:ligatures w14:val="none"/>
        </w:rPr>
        <w:t>Is there anything that we could do in the future to improve this meeting?</w:t>
      </w:r>
      <w:r w:rsidRPr="00C06E7F">
        <w:rPr>
          <w:rFonts w:ascii="Calibri" w:eastAsia="Times New Roman" w:hAnsi="Calibri" w:cs="Calibri"/>
          <w:color w:val="000000"/>
          <w:kern w:val="0"/>
          <w:sz w:val="28"/>
          <w:szCs w:val="28"/>
          <w:lang w:eastAsia="en-GB"/>
          <w14:ligatures w14:val="none"/>
        </w:rPr>
        <w:t> </w:t>
      </w:r>
    </w:p>
    <w:p w14:paraId="4A723E13" w14:textId="77777777" w:rsidR="00C06E7F" w:rsidRPr="00C06E7F" w:rsidRDefault="00C06E7F" w:rsidP="00C06E7F">
      <w:pPr>
        <w:spacing w:after="0" w:line="240" w:lineRule="auto"/>
        <w:ind w:left="360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 </w:t>
      </w:r>
    </w:p>
    <w:p w14:paraId="4D593544" w14:textId="77777777" w:rsidR="00C06E7F" w:rsidRPr="00C06E7F" w:rsidRDefault="00C06E7F" w:rsidP="00C06E7F">
      <w:pPr>
        <w:spacing w:after="0" w:line="240" w:lineRule="auto"/>
        <w:ind w:left="360"/>
        <w:textAlignment w:val="baseline"/>
        <w:rPr>
          <w:rFonts w:ascii="Segoe UI" w:eastAsia="Times New Roman" w:hAnsi="Segoe UI" w:cs="Segoe UI"/>
          <w:kern w:val="0"/>
          <w:sz w:val="24"/>
          <w:szCs w:val="24"/>
          <w:lang w:eastAsia="en-GB"/>
          <w14:ligatures w14:val="none"/>
        </w:rPr>
      </w:pPr>
    </w:p>
    <w:p w14:paraId="504BF382" w14:textId="00D4516A" w:rsidR="00C06E7F" w:rsidRPr="00C06E7F" w:rsidRDefault="00C06E7F" w:rsidP="00C06E7F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GB"/>
          <w14:ligatures w14:val="none"/>
        </w:rPr>
      </w:pPr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en-GB"/>
          <w14:ligatures w14:val="none"/>
        </w:rPr>
        <w:t>For other comments or confidential feedback please contact:</w:t>
      </w:r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GB"/>
          <w14:ligatures w14:val="none"/>
        </w:rPr>
        <w:t> </w:t>
      </w:r>
      <w:hyperlink r:id="rId8" w:tgtFrame="_blank" w:history="1">
        <w:r w:rsidRPr="00C06E7F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:lang w:val="en-US" w:eastAsia="en-GB"/>
            <w14:ligatures w14:val="none"/>
          </w:rPr>
          <w:t>Rachel.taylor@ouh.nhs.uk</w:t>
        </w:r>
      </w:hyperlink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en-GB"/>
          <w14:ligatures w14:val="none"/>
        </w:rPr>
        <w:t> </w:t>
      </w:r>
      <w:r w:rsidRPr="00C06E7F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GB"/>
          <w14:ligatures w14:val="none"/>
        </w:rPr>
        <w:t> </w:t>
      </w:r>
    </w:p>
    <w:p w14:paraId="711D01A0" w14:textId="77777777" w:rsidR="00C06E7F" w:rsidRDefault="00C06E7F" w:rsidP="00C06E7F"/>
    <w:p w14:paraId="0DFABE15" w14:textId="1A64BD1E" w:rsidR="00C06E7F" w:rsidRPr="00C06E7F" w:rsidRDefault="00C06E7F" w:rsidP="00C06E7F">
      <w:r w:rsidRPr="00C06E7F">
        <w:rPr>
          <w:sz w:val="18"/>
          <w:szCs w:val="18"/>
        </w:rPr>
        <w:t>Template developed: November 2023, Oxford PPI Staff Group. Contact: Rachel.Taylor@ouh.nhs.uk</w:t>
      </w:r>
    </w:p>
    <w:sectPr w:rsidR="00C06E7F" w:rsidRPr="00C06E7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567C8" w14:textId="77777777" w:rsidR="00C06E7F" w:rsidRDefault="00C06E7F" w:rsidP="00C06E7F">
      <w:pPr>
        <w:spacing w:after="0" w:line="240" w:lineRule="auto"/>
      </w:pPr>
      <w:r>
        <w:separator/>
      </w:r>
    </w:p>
  </w:endnote>
  <w:endnote w:type="continuationSeparator" w:id="0">
    <w:p w14:paraId="0E09225E" w14:textId="77777777" w:rsidR="00C06E7F" w:rsidRDefault="00C06E7F" w:rsidP="00C0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8459" w14:textId="77777777" w:rsidR="00C06E7F" w:rsidRDefault="00C06E7F" w:rsidP="00C06E7F">
      <w:pPr>
        <w:spacing w:after="0" w:line="240" w:lineRule="auto"/>
      </w:pPr>
      <w:r>
        <w:separator/>
      </w:r>
    </w:p>
  </w:footnote>
  <w:footnote w:type="continuationSeparator" w:id="0">
    <w:p w14:paraId="3A860929" w14:textId="77777777" w:rsidR="00C06E7F" w:rsidRDefault="00C06E7F" w:rsidP="00C06E7F">
      <w:pPr>
        <w:spacing w:after="0" w:line="240" w:lineRule="auto"/>
      </w:pPr>
      <w:r>
        <w:continuationSeparator/>
      </w:r>
    </w:p>
  </w:footnote>
  <w:footnote w:id="1">
    <w:p w14:paraId="267A8666" w14:textId="4C04D430" w:rsidR="00C06E7F" w:rsidRPr="0047193E" w:rsidRDefault="00C06E7F" w:rsidP="00C06E7F">
      <w:pPr>
        <w:rPr>
          <w:rFonts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F657E">
        <w:rPr>
          <w:rStyle w:val="normaltextrun"/>
          <w:rFonts w:cstheme="minorHAnsi"/>
          <w:color w:val="000000"/>
          <w:sz w:val="18"/>
          <w:szCs w:val="18"/>
          <w:shd w:val="clear" w:color="auto" w:fill="FFFFFF"/>
        </w:rPr>
        <w:t xml:space="preserve">The group meets quarterly and includes leads from the </w:t>
      </w:r>
      <w:hyperlink r:id="rId1" w:history="1">
        <w:r w:rsidRPr="009F657E">
          <w:rPr>
            <w:rStyle w:val="Hyperlink"/>
            <w:rFonts w:cstheme="minorHAnsi"/>
            <w:sz w:val="18"/>
            <w:szCs w:val="18"/>
            <w:shd w:val="clear" w:color="auto" w:fill="FFFFFF"/>
          </w:rPr>
          <w:t>local NIHR organisations</w:t>
        </w:r>
      </w:hyperlink>
      <w:r w:rsidRPr="009F657E">
        <w:rPr>
          <w:rStyle w:val="normaltextrun"/>
          <w:rFonts w:cstheme="minorHAnsi"/>
          <w:color w:val="000000"/>
          <w:sz w:val="18"/>
          <w:szCs w:val="18"/>
          <w:shd w:val="clear" w:color="auto" w:fill="FFFFFF"/>
        </w:rPr>
        <w:t xml:space="preserve"> and departments of the Oxford University Medical Sciences Division.</w:t>
      </w:r>
      <w:r w:rsidRPr="009F657E">
        <w:rPr>
          <w:rStyle w:val="eop"/>
          <w:rFonts w:cstheme="minorHAnsi"/>
          <w:color w:val="000000"/>
          <w:sz w:val="18"/>
          <w:szCs w:val="18"/>
          <w:shd w:val="clear" w:color="auto" w:fill="FFFFFF"/>
        </w:rPr>
        <w:t> </w:t>
      </w:r>
      <w:r w:rsidRPr="009F657E">
        <w:rPr>
          <w:rFonts w:cstheme="minorHAnsi"/>
          <w:sz w:val="18"/>
          <w:szCs w:val="18"/>
        </w:rPr>
        <w:t xml:space="preserve"> </w:t>
      </w:r>
    </w:p>
  </w:footnote>
  <w:footnote w:id="2">
    <w:p w14:paraId="4582B146" w14:textId="77777777" w:rsidR="00C06E7F" w:rsidRPr="009F657E" w:rsidRDefault="00C06E7F" w:rsidP="00C06E7F">
      <w:pPr>
        <w:rPr>
          <w:rFonts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F657E">
        <w:rPr>
          <w:rFonts w:cstheme="minorHAnsi"/>
          <w:sz w:val="18"/>
          <w:szCs w:val="18"/>
        </w:rPr>
        <w:t xml:space="preserve">This document is being piloted (December 2023-April 2024) with researchers. Any suggestions for improvements should be sent to </w:t>
      </w:r>
      <w:hyperlink r:id="rId2" w:history="1">
        <w:r w:rsidRPr="009F657E">
          <w:rPr>
            <w:rStyle w:val="Hyperlink"/>
            <w:rFonts w:cstheme="minorHAnsi"/>
            <w:sz w:val="18"/>
            <w:szCs w:val="18"/>
          </w:rPr>
          <w:t>Rachel.taylor@ouh.nhs.uk</w:t>
        </w:r>
      </w:hyperlink>
      <w:r w:rsidRPr="009F657E">
        <w:rPr>
          <w:rFonts w:cstheme="minorHAnsi"/>
          <w:sz w:val="18"/>
          <w:szCs w:val="18"/>
        </w:rPr>
        <w:t xml:space="preserve">. </w:t>
      </w:r>
    </w:p>
    <w:p w14:paraId="41D7A970" w14:textId="77777777" w:rsidR="00C06E7F" w:rsidRDefault="00C06E7F" w:rsidP="00C06E7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51378241"/>
  <w:p w14:paraId="40C5503E" w14:textId="330DFE80" w:rsidR="00C06E7F" w:rsidRDefault="00C06E7F" w:rsidP="00C06E7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0D5F856" wp14:editId="5BA4EEDB">
              <wp:simplePos x="0" y="0"/>
              <wp:positionH relativeFrom="column">
                <wp:posOffset>3914775</wp:posOffset>
              </wp:positionH>
              <wp:positionV relativeFrom="paragraph">
                <wp:posOffset>-249555</wp:posOffset>
              </wp:positionV>
              <wp:extent cx="2114550" cy="685800"/>
              <wp:effectExtent l="0" t="0" r="1905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AC5200" w14:textId="77777777" w:rsidR="00C06E7F" w:rsidRDefault="00C06E7F" w:rsidP="00C06E7F">
                          <w:r>
                            <w:t>Please add relevant logo and keep/take off the NIHR OBRC logo as appropriate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D5F8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8.25pt;margin-top:-19.65pt;width:166.5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">
              <v:textbox>
                <w:txbxContent>
                  <w:p w14:paraId="00AC5200" w14:textId="77777777" w:rsidR="00C06E7F" w:rsidRDefault="00C06E7F" w:rsidP="00C06E7F">
                    <w:r>
                      <w:t>Please add relevant logo and keep/take off the NIHR OBRC logo as appropriate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7193E">
      <w:rPr>
        <w:noProof/>
      </w:rPr>
      <w:drawing>
        <wp:inline distT="0" distB="0" distL="0" distR="0" wp14:anchorId="616C2BE3" wp14:editId="0DDC85A0">
          <wp:extent cx="1841987" cy="438150"/>
          <wp:effectExtent l="0" t="0" r="6350" b="0"/>
          <wp:docPr id="1394899365" name="Picture 1" descr="A logo with blue and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4899365" name="Picture 1" descr="A logo with blue and red letter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0463" cy="4473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p w14:paraId="3741EB16" w14:textId="4EF89F8F" w:rsidR="00C06E7F" w:rsidRDefault="00C06E7F">
    <w:pPr>
      <w:pStyle w:val="Header"/>
    </w:pPr>
  </w:p>
  <w:p w14:paraId="6CB87EBD" w14:textId="77777777" w:rsidR="00C06E7F" w:rsidRDefault="00C06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0BB8"/>
    <w:multiLevelType w:val="multilevel"/>
    <w:tmpl w:val="77A2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C67172"/>
    <w:multiLevelType w:val="multilevel"/>
    <w:tmpl w:val="FA86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EB4305"/>
    <w:multiLevelType w:val="multilevel"/>
    <w:tmpl w:val="9E38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293C88"/>
    <w:multiLevelType w:val="multilevel"/>
    <w:tmpl w:val="E1E8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260BA1"/>
    <w:multiLevelType w:val="multilevel"/>
    <w:tmpl w:val="7DEA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4D3886"/>
    <w:multiLevelType w:val="multilevel"/>
    <w:tmpl w:val="64600B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5A6636"/>
    <w:multiLevelType w:val="multilevel"/>
    <w:tmpl w:val="F2C6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627AA0"/>
    <w:multiLevelType w:val="multilevel"/>
    <w:tmpl w:val="3C8A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A078FD"/>
    <w:multiLevelType w:val="multilevel"/>
    <w:tmpl w:val="C858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3C06F5"/>
    <w:multiLevelType w:val="multilevel"/>
    <w:tmpl w:val="248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3D6E40"/>
    <w:multiLevelType w:val="multilevel"/>
    <w:tmpl w:val="CFC8B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F00405"/>
    <w:multiLevelType w:val="multilevel"/>
    <w:tmpl w:val="D1CE5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742D84"/>
    <w:multiLevelType w:val="multilevel"/>
    <w:tmpl w:val="BBF0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E837A7"/>
    <w:multiLevelType w:val="multilevel"/>
    <w:tmpl w:val="791EEA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510895">
    <w:abstractNumId w:val="12"/>
  </w:num>
  <w:num w:numId="2" w16cid:durableId="661468901">
    <w:abstractNumId w:val="0"/>
  </w:num>
  <w:num w:numId="3" w16cid:durableId="843210132">
    <w:abstractNumId w:val="7"/>
  </w:num>
  <w:num w:numId="4" w16cid:durableId="1362318762">
    <w:abstractNumId w:val="4"/>
  </w:num>
  <w:num w:numId="5" w16cid:durableId="481775384">
    <w:abstractNumId w:val="10"/>
  </w:num>
  <w:num w:numId="6" w16cid:durableId="515852926">
    <w:abstractNumId w:val="8"/>
  </w:num>
  <w:num w:numId="7" w16cid:durableId="59864845">
    <w:abstractNumId w:val="1"/>
  </w:num>
  <w:num w:numId="8" w16cid:durableId="1823500666">
    <w:abstractNumId w:val="9"/>
  </w:num>
  <w:num w:numId="9" w16cid:durableId="1292782384">
    <w:abstractNumId w:val="11"/>
  </w:num>
  <w:num w:numId="10" w16cid:durableId="1051926103">
    <w:abstractNumId w:val="2"/>
  </w:num>
  <w:num w:numId="11" w16cid:durableId="766197530">
    <w:abstractNumId w:val="3"/>
  </w:num>
  <w:num w:numId="12" w16cid:durableId="381103025">
    <w:abstractNumId w:val="6"/>
  </w:num>
  <w:num w:numId="13" w16cid:durableId="1816681278">
    <w:abstractNumId w:val="5"/>
  </w:num>
  <w:num w:numId="14" w16cid:durableId="9077609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7F"/>
    <w:rsid w:val="009248A8"/>
    <w:rsid w:val="00BA7ECC"/>
    <w:rsid w:val="00C0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0DAC0"/>
  <w15:chartTrackingRefBased/>
  <w15:docId w15:val="{7C445043-939C-460D-B7CF-C1883D3A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0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C06E7F"/>
  </w:style>
  <w:style w:type="character" w:customStyle="1" w:styleId="eop">
    <w:name w:val="eop"/>
    <w:basedOn w:val="DefaultParagraphFont"/>
    <w:rsid w:val="00C06E7F"/>
  </w:style>
  <w:style w:type="character" w:customStyle="1" w:styleId="superscript">
    <w:name w:val="superscript"/>
    <w:basedOn w:val="DefaultParagraphFont"/>
    <w:rsid w:val="00C06E7F"/>
  </w:style>
  <w:style w:type="paragraph" w:styleId="Header">
    <w:name w:val="header"/>
    <w:basedOn w:val="Normal"/>
    <w:link w:val="HeaderChar"/>
    <w:uiPriority w:val="99"/>
    <w:unhideWhenUsed/>
    <w:rsid w:val="00C0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E7F"/>
  </w:style>
  <w:style w:type="paragraph" w:styleId="Footer">
    <w:name w:val="footer"/>
    <w:basedOn w:val="Normal"/>
    <w:link w:val="FooterChar"/>
    <w:uiPriority w:val="99"/>
    <w:unhideWhenUsed/>
    <w:rsid w:val="00C0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E7F"/>
  </w:style>
  <w:style w:type="character" w:styleId="Hyperlink">
    <w:name w:val="Hyperlink"/>
    <w:basedOn w:val="DefaultParagraphFont"/>
    <w:uiPriority w:val="99"/>
    <w:unhideWhenUsed/>
    <w:rsid w:val="00C06E7F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C06E7F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6E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6E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6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98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18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3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6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86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3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585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0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6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4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taylor@ouh.nhs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dsci.ox.ac.uk/research/patient-and-public-involvement/section-5-ppi-resources-for-researchers/ppi-leads-and-coordinato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Rachel.taylor@ouh.nhs.uk" TargetMode="External"/><Relationship Id="rId1" Type="http://schemas.openxmlformats.org/officeDocument/2006/relationships/hyperlink" Target="https://www.healthinnovationoxford.org/our-work/our-programmes/community-involvement-and-workforce-innovation/community-involvement/working-together-thames-valle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2023-11-20T15:29:00Z</dcterms:created>
  <dcterms:modified xsi:type="dcterms:W3CDTF">2023-11-20T16:43:00Z</dcterms:modified>
</cp:coreProperties>
</file>